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45" w:rsidRPr="00542F45" w:rsidRDefault="00542F45" w:rsidP="00542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542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Vasuki</w:t>
      </w:r>
      <w:proofErr w:type="spellEnd"/>
      <w:r w:rsidRPr="00542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Tal Trek</w:t>
      </w:r>
    </w:p>
    <w:p w:rsidR="00542F45" w:rsidRPr="00542F45" w:rsidRDefault="00542F45" w:rsidP="0054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45" w:rsidRPr="00542F45" w:rsidRDefault="00542F45" w:rsidP="00542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Himalayas (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Uttarakhand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Base: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Gaurikund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Altitude: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t>3584 m above Sea Level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Best Time: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t>May –September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Grade-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t>Moderate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Duration-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t>20 Days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is one of the popular Hindu pilgrimage sites that is nestled at an elevation of 3553 meters and holds a shrine, which is dedicated to Lord Shiva, making it one of the four sites in India’s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Chota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Char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Dham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pilgrimage tour. The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site, on the banks of River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Mandakini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, is the most remote of the four sites that is located close to the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Chorabari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Glacier and is flanked by breathtaking snow-capped peaks. It can be accessed after a trek of 21 kilometers from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Sonprayag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en route to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Linchoni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Rambara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Garur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Chatti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, which is the nearest road head that connects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to other parts of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Himalaya.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  <w:t xml:space="preserve">Well, beyond the pilgrimage site lies another serene and pristine beauty that is set in the midst of mountains layered with snow… the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Vasuki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 that offers a spiritual aura. It is approximately 5 kilometers up from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and the thrilling trail allows you to get acquainted with the wildlife along with sprawling natural hues. Camping at the shore of this glacial lake is a unique part on your holy trip to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  <w:t xml:space="preserve">After the town suffered extensive destruction during June 2013 from flash floods caused by torrential rains in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Uttarakhand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state, the new route to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diverts from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Sonprayag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Gomkara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, where one needs to cross the River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Vasuki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Ganga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Vasuki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 trek continues to ascend towards Dev Vishnu en route through a dense alpine forest and thereafter turns to head to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Dhungaj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Giri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. From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Dhungaj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Giri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the journey steeply ascends to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and further, a climb of 5 kilometers leads to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Vasuki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Tal. The downhill trek from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Vasuki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 follows the same route.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Itinerary: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01):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t>Delhi-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>Day 02):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Haridwar-Ghuttu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03):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Ghuttu-Dhupanda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04):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Dhupanda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05):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Panwali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06):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Panwali-Talli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07):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Talli-Gangi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08):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Gangi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09):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Gangi-Biroda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Day10):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Biroda-Kharsali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Day11):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Kharsali-Tambakund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>Day12):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Tambakund-Khatling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Glaicer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Bhelbagi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Day13):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Bhelbagi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Day14):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Bhelbagi-Masar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</w:t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Day15):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Masar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 -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Painya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</w:t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>Day16):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Painya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 -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Vasuki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  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>Day17):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Vasuki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Day18):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Vasuki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 Tal -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19):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Gaurikund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br/>
      </w:r>
      <w:r w:rsidRPr="005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20):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Rudraprayag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42F45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542F45">
        <w:rPr>
          <w:rFonts w:ascii="Times New Roman" w:eastAsia="Times New Roman" w:hAnsi="Times New Roman" w:cs="Times New Roman"/>
          <w:sz w:val="24"/>
          <w:szCs w:val="24"/>
        </w:rPr>
        <w:t>- Delhi</w:t>
      </w:r>
    </w:p>
    <w:p w:rsidR="00472D08" w:rsidRDefault="00472D08"/>
    <w:sectPr w:rsidR="00472D08" w:rsidSect="0047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42F45"/>
    <w:rsid w:val="00472D08"/>
    <w:rsid w:val="0054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08"/>
  </w:style>
  <w:style w:type="paragraph" w:styleId="Heading1">
    <w:name w:val="heading 1"/>
    <w:basedOn w:val="Normal"/>
    <w:link w:val="Heading1Char"/>
    <w:uiPriority w:val="9"/>
    <w:qFormat/>
    <w:rsid w:val="0054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2015-06-16T00:42:00Z</dcterms:created>
  <dcterms:modified xsi:type="dcterms:W3CDTF">2015-06-16T00:43:00Z</dcterms:modified>
</cp:coreProperties>
</file>